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3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”Б”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класстын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турмуш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тири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чилик  коопсуздугунун негиздери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ТТКН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 xml:space="preserve">        сабагынан түзүлгөн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Мамбеталиева 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</w:rPr>
        <w:t>Б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9"/>
        <w:gridCol w:w="2326"/>
        <w:gridCol w:w="1228"/>
        <w:gridCol w:w="1300"/>
        <w:gridCol w:w="1720"/>
        <w:gridCol w:w="193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Мөөнөтү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Булактары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Электр щаймандары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11.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11.20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Электр шаймандары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"https://youtu.be/hM1ozhUM0uI"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https://youtu.be/hM1ozhUM0uI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Газ шаймандары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.11.20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Газ шаймандары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"https://youtu.be/qpVBA5-y9vw"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https://youtu.be/qpVBA5-y9vw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Химиялык заттар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25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Химиялык заттар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"https://youtu.be/qpVBA5-y9vw"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https://youtu.be/qpVBA5-y9vw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Этият бол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Этият бол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"https://youtu.be/Qy8G2YDEUG8"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https://youtu.be/Qy8G2YDEUG8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чийими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09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чийими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"https://youtu.be/RsuzcGnDTjE"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https://youtu.be/RsuzcGnDTjE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элементтери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16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Жол элементтери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"https://youtu.be/RsuzcGnDTjE"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https://youtu.be/RsuzcGnDTjE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Чейректик кайталоо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rtl w:val="0"/>
              </w:rPr>
              <w:t>23.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</w:rPr>
              <w:t>Чейректик кайталоо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"https://youtu.be/qgPnWnjP-5g"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https://youtu.be/qgPnWnjP-5g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"https://youtu.be/R2M0fgQvhv4"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https://youtu.be/R2M0fgQvhv4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